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56DD35" w14:textId="77777777" w:rsidR="009E5285" w:rsidRDefault="009E5285" w:rsidP="009E528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noProof/>
        </w:rPr>
        <w:drawing>
          <wp:inline distT="0" distB="0" distL="0" distR="0" wp14:anchorId="148FCB68" wp14:editId="731DED0D">
            <wp:extent cx="5940425" cy="4452620"/>
            <wp:effectExtent l="0" t="0" r="3175" b="5080"/>
            <wp:docPr id="1" name="Рисунок 1" descr="http://900igr.net/up/datas/218281/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218281/00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E3D7E" w14:textId="71B25AEB" w:rsidR="009E5285" w:rsidRPr="009E5285" w:rsidRDefault="009E5285" w:rsidP="009E528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 w:rsidRPr="009E528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12 декабря – 90 лет со дня рождения Чингиза </w:t>
      </w:r>
      <w:proofErr w:type="spellStart"/>
      <w:r w:rsidRPr="009E528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Торекуловича</w:t>
      </w:r>
      <w:proofErr w:type="spellEnd"/>
      <w:r w:rsidRPr="009E528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Айтматова (1928-2008), киргизского писателя. </w:t>
      </w:r>
    </w:p>
    <w:p w14:paraId="059A00F0" w14:textId="77777777" w:rsidR="009E5285" w:rsidRPr="009E5285" w:rsidRDefault="009E5285" w:rsidP="009E52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Чингиз </w:t>
      </w:r>
      <w:proofErr w:type="spellStart"/>
      <w:r w:rsidRPr="009E5285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Торекулович</w:t>
      </w:r>
      <w:proofErr w:type="spellEnd"/>
      <w:r w:rsidRPr="009E5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Айтматов, киргизский писатель, </w:t>
      </w:r>
      <w:proofErr w:type="gramStart"/>
      <w:r w:rsidRPr="009E528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родился  в</w:t>
      </w:r>
      <w:proofErr w:type="gramEnd"/>
      <w:r w:rsidRPr="009E5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посёлке Шекер </w:t>
      </w:r>
      <w:proofErr w:type="spellStart"/>
      <w:r w:rsidRPr="009E528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Таласской</w:t>
      </w:r>
      <w:proofErr w:type="spellEnd"/>
      <w:r w:rsidRPr="009E5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Киргизской ССР в семье учительницы и партийного работника. Отец был репрессирован в 1937 году.</w:t>
      </w:r>
    </w:p>
    <w:p w14:paraId="0022BBD3" w14:textId="77777777" w:rsidR="009E5285" w:rsidRPr="009E5285" w:rsidRDefault="009E5285" w:rsidP="009E52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285">
        <w:rPr>
          <w:rFonts w:ascii="Times New Roman" w:eastAsia="Times New Roman" w:hAnsi="Times New Roman" w:cs="Times New Roman"/>
          <w:sz w:val="24"/>
          <w:szCs w:val="24"/>
          <w:lang w:eastAsia="ru-RU"/>
        </w:rPr>
        <w:t>В 1948 году Айтматов окончил ветеринарный техникум, а в 1953 году — сельскохозяйственный институт. Три года работал зоотехником. Тогда же в местных газетах и журналах появились его первые литературные опыты.</w:t>
      </w:r>
    </w:p>
    <w:p w14:paraId="4F8C4FD0" w14:textId="77777777" w:rsidR="009E5285" w:rsidRPr="009E5285" w:rsidRDefault="009E5285" w:rsidP="009E52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285">
        <w:rPr>
          <w:rFonts w:ascii="Times New Roman" w:eastAsia="Times New Roman" w:hAnsi="Times New Roman" w:cs="Times New Roman"/>
          <w:sz w:val="24"/>
          <w:szCs w:val="24"/>
          <w:lang w:eastAsia="ru-RU"/>
        </w:rPr>
        <w:t>В 1956 он поступил на Высшие литературные курсы в Москве. Вернувшись на родину, редактировал журнал «Литературный Киргизстан», работал корреспондентом газеты «Правда» в Киргизии. В 1958 г. в «Новом мире» была опубликована повесть «Джамиля» о «незаконной» любви замужней киргизской женщины, написанная от лица подростка. Уже на следующий год её перевёл на французский язык известный писатель Луи Арагон. К Айтматову пришла международная известность.</w:t>
      </w:r>
    </w:p>
    <w:p w14:paraId="54DEC750" w14:textId="77777777" w:rsidR="009E5285" w:rsidRPr="009E5285" w:rsidRDefault="009E5285" w:rsidP="009E52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1963 г. за книгу «Повести гор и степей» (кроме «Джамили» в неё вошли «Первый учитель», «Верблюжий глаз» и «Тополёк мой в красной косынке») Айтматов получил Ленинскую премию. Главная черта этих произведений — сочетание нравственной, философской проблематики с поэтикой традиционного Востока. Фольклорные и </w:t>
      </w:r>
      <w:r w:rsidRPr="009E52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мифологические мотивы играют решающую роль и в повести «Прощай, </w:t>
      </w:r>
      <w:proofErr w:type="spellStart"/>
      <w:r w:rsidRPr="009E5285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Гульсары</w:t>
      </w:r>
      <w:proofErr w:type="spellEnd"/>
      <w:r w:rsidRPr="009E5285">
        <w:rPr>
          <w:rFonts w:ascii="Times New Roman" w:eastAsia="Times New Roman" w:hAnsi="Times New Roman" w:cs="Times New Roman"/>
          <w:sz w:val="24"/>
          <w:szCs w:val="24"/>
          <w:lang w:eastAsia="ru-RU"/>
        </w:rPr>
        <w:t>!» (1965—1966).</w:t>
      </w:r>
    </w:p>
    <w:p w14:paraId="01912DBF" w14:textId="77777777" w:rsidR="009E5285" w:rsidRPr="009E5285" w:rsidRDefault="009E5285" w:rsidP="009E52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</w:t>
      </w:r>
      <w:proofErr w:type="spellStart"/>
      <w:r w:rsidRPr="009E5285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айтматовская</w:t>
      </w:r>
      <w:proofErr w:type="spellEnd"/>
      <w:r w:rsidRPr="009E5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 — судьба отдельного человека как представителя всего человеческого рода — обрела новое измерение в романах «И дольше века длится день» («Буранный полустанок», 1980) и «Плаха» (1986). В первом — описание реальной жизни Средней Азии соединяется уже не только с мифами, но и с фантастикой (речь идёт о межпланетных контактах).</w:t>
      </w:r>
    </w:p>
    <w:p w14:paraId="39949828" w14:textId="77777777" w:rsidR="009E5285" w:rsidRPr="009E5285" w:rsidRDefault="009E5285" w:rsidP="009E52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285">
        <w:rPr>
          <w:rFonts w:ascii="Times New Roman" w:eastAsia="Times New Roman" w:hAnsi="Times New Roman" w:cs="Times New Roman"/>
          <w:sz w:val="24"/>
          <w:szCs w:val="24"/>
          <w:lang w:eastAsia="ru-RU"/>
        </w:rPr>
        <w:t>В «Плахе», затрагивающей острейшие проблемы конца XX в. (гибель природной среды, наркомания), автор обращается к поискам Бога. Вставная библейская сцена (разговор Иисуса с Пилатом) вызвала лавину споров — писателя обвинили в подражании М. А. Булгакову и в «эксплуатации высокой темы». Однако большинство читателей и критиков по достоинству оценили пафос произведения.</w:t>
      </w:r>
    </w:p>
    <w:p w14:paraId="149E10F9" w14:textId="77777777" w:rsidR="009E5285" w:rsidRPr="009E5285" w:rsidRDefault="009E5285" w:rsidP="009E52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285">
        <w:rPr>
          <w:rFonts w:ascii="Times New Roman" w:eastAsia="Times New Roman" w:hAnsi="Times New Roman" w:cs="Times New Roman"/>
          <w:sz w:val="24"/>
          <w:szCs w:val="24"/>
          <w:lang w:eastAsia="ru-RU"/>
        </w:rPr>
        <w:t>В 70—80-х гг. Айтматов активно участвовал в общественно-политической жизни страны: был секретарём Союза писателей СССР и Союза кинематографистов СССР, депутатом Верховного Совета СССР; после перестройки входил в Президентский совет, возглавлял журнал «Иностранная литература». С 1990 г. находился на дипломатической работе.</w:t>
      </w:r>
    </w:p>
    <w:p w14:paraId="0EFDE89E" w14:textId="77777777" w:rsidR="009E5285" w:rsidRPr="009E5285" w:rsidRDefault="009E5285" w:rsidP="009E52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5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стало </w:t>
      </w:r>
      <w:proofErr w:type="gramStart"/>
      <w:r w:rsidRPr="009E5285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  10</w:t>
      </w:r>
      <w:proofErr w:type="gramEnd"/>
      <w:r w:rsidRPr="009E5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июня 2008 года.</w:t>
      </w:r>
    </w:p>
    <w:p w14:paraId="7E43D0C0" w14:textId="77777777" w:rsidR="00AC104A" w:rsidRDefault="00AC104A"/>
    <w:sectPr w:rsidR="00AC1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04A"/>
    <w:rsid w:val="009E5285"/>
    <w:rsid w:val="00AC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BF5D2"/>
  <w15:chartTrackingRefBased/>
  <w15:docId w15:val="{ABB39C19-47AD-4870-B2FA-8C5B7F00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E52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52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E5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5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2018-12-06T05:43:00Z</dcterms:created>
  <dcterms:modified xsi:type="dcterms:W3CDTF">2018-12-06T05:44:00Z</dcterms:modified>
</cp:coreProperties>
</file>